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附件一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一、院校优先</w:t>
      </w:r>
    </w:p>
    <w:tbl>
      <w:tblPr>
        <w:tblStyle w:val="3"/>
        <w:tblW w:w="9221" w:type="dxa"/>
        <w:tblInd w:w="-6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8"/>
        <w:gridCol w:w="1067"/>
        <w:gridCol w:w="1068"/>
        <w:gridCol w:w="1067"/>
        <w:gridCol w:w="1067"/>
        <w:gridCol w:w="1067"/>
        <w:gridCol w:w="1069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74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批次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策略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搏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冲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稳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保</w:t>
            </w: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垫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74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权重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8%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42%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25%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20%</w:t>
            </w: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5%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74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本科批B段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数量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74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本科批A段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数量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74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本科提前批B段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数量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二、专业优先（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争取在“冲+稳”处录取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）</w:t>
      </w:r>
    </w:p>
    <w:tbl>
      <w:tblPr>
        <w:tblStyle w:val="3"/>
        <w:tblW w:w="9221" w:type="dxa"/>
        <w:tblInd w:w="-6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748"/>
        <w:gridCol w:w="1067"/>
        <w:gridCol w:w="1068"/>
        <w:gridCol w:w="1067"/>
        <w:gridCol w:w="1067"/>
        <w:gridCol w:w="1067"/>
        <w:gridCol w:w="1069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45" w:hRule="atLeast"/>
        </w:trPr>
        <w:tc>
          <w:tcPr>
            <w:tcW w:w="174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批次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策略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搏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冲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稳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保</w:t>
            </w: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垫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45" w:hRule="atLeast"/>
        </w:trPr>
        <w:tc>
          <w:tcPr>
            <w:tcW w:w="174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权重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25%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50%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20%</w:t>
            </w: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5%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45" w:hRule="atLeast"/>
        </w:trPr>
        <w:tc>
          <w:tcPr>
            <w:tcW w:w="174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本科批B段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数量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45" w:hRule="atLeast"/>
        </w:trPr>
        <w:tc>
          <w:tcPr>
            <w:tcW w:w="174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本科批A段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数量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2" w:hRule="atLeast"/>
        </w:trPr>
        <w:tc>
          <w:tcPr>
            <w:tcW w:w="174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本科提前批B段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数量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2" w:hRule="atLeast"/>
        </w:trPr>
        <w:tc>
          <w:tcPr>
            <w:tcW w:w="174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重点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重点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三、综合/区位优先</w:t>
      </w:r>
    </w:p>
    <w:tbl>
      <w:tblPr>
        <w:tblStyle w:val="3"/>
        <w:tblW w:w="9221" w:type="dxa"/>
        <w:tblInd w:w="-6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8"/>
        <w:gridCol w:w="1067"/>
        <w:gridCol w:w="1068"/>
        <w:gridCol w:w="1067"/>
        <w:gridCol w:w="1067"/>
        <w:gridCol w:w="1067"/>
        <w:gridCol w:w="1069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74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批次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策略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搏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冲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稳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保</w:t>
            </w: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垫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74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权重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5%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25%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45%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20%</w:t>
            </w: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5%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74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本科批B段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数量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74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本科批A段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数量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74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本科提前批B段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数量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</w:tr>
    </w:tbl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注意：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除专业优先外，其它优先情况尽量做到录取分与考生分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接近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，故志愿组之间尽量拉开分差。</w:t>
      </w:r>
    </w:p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附件二</w:t>
      </w:r>
    </w:p>
    <w:p>
      <w:pPr>
        <w:ind w:firstLine="420" w:firstLineChars="0"/>
        <w:jc w:val="center"/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咨询流程</w:t>
      </w:r>
    </w:p>
    <w:p>
      <w:pPr>
        <w:jc w:val="left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一、考生意向收集</w:t>
      </w:r>
    </w:p>
    <w:p>
      <w:pPr>
        <w:ind w:firstLine="420" w:firstLineChars="0"/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（一）步骤一 登记客户信息（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助理登记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）</w:t>
      </w:r>
    </w:p>
    <w:p>
      <w:pPr>
        <w:ind w:firstLine="420" w:firstLineChars="0"/>
        <w:jc w:val="left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1、客户基本信息</w:t>
      </w:r>
    </w:p>
    <w:p>
      <w:pPr>
        <w:ind w:firstLine="420" w:firstLineChars="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（1）只填必填项。</w:t>
      </w:r>
    </w:p>
    <w:p>
      <w:pPr>
        <w:ind w:firstLine="420" w:firstLineChars="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（2）登录密码统一为6个1。</w:t>
      </w:r>
    </w:p>
    <w:p>
      <w:pPr>
        <w:ind w:firstLine="420" w:firstLineChars="0"/>
        <w:jc w:val="left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（3）登录手机号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不填真实号码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。比如助理账号为hg11的账号，最后2位可变，前9位为1，展示为：1+11111111+01、11111111111+02；助理为hg22就为1+22222222+01，助理为hg77就填1+77777777+01，或其它各种编号方式都可以。</w:t>
      </w:r>
    </w:p>
    <w:p>
      <w:pPr>
        <w:ind w:firstLine="420" w:firstLineChars="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（4）签约费为填0。</w:t>
      </w:r>
    </w:p>
    <w:p>
      <w:pPr>
        <w:ind w:firstLine="420" w:firstLineChars="0"/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2、考生基本信息</w:t>
      </w:r>
    </w:p>
    <w:p>
      <w:pPr>
        <w:ind w:firstLine="420" w:firstLineChars="0"/>
        <w:jc w:val="left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（1）按实际填写。注意选科，选定后后期不能更改。</w:t>
      </w:r>
    </w:p>
    <w:p>
      <w:pPr>
        <w:ind w:firstLine="420" w:firstLineChars="0"/>
        <w:jc w:val="left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（2）问清楚是否少数民族；按实际填写。</w:t>
      </w:r>
    </w:p>
    <w:p>
      <w:pPr>
        <w:ind w:firstLine="420" w:firstLineChars="0"/>
        <w:jc w:val="left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（3）确定户籍类型，能否参与乡村振兴计划。</w:t>
      </w:r>
    </w:p>
    <w:p>
      <w:pPr>
        <w:ind w:firstLine="420" w:firstLineChars="0"/>
        <w:jc w:val="left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（4）特别是注意是否具备特殊报考资格，要认真勾选。</w:t>
      </w:r>
    </w:p>
    <w:p>
      <w:pPr>
        <w:ind w:firstLine="420" w:firstLineChars="0"/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3、成绩栏</w:t>
      </w:r>
    </w:p>
    <w:p>
      <w:pPr>
        <w:ind w:firstLine="420" w:firstLineChars="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（1）可只输高考成绩，考生成绩正式公布后，仅能修改一次。</w:t>
      </w:r>
    </w:p>
    <w:p>
      <w:pPr>
        <w:ind w:firstLine="420" w:firstLineChars="0"/>
        <w:jc w:val="left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（2）按考生情况输入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加分值，此处一定要确认清楚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。已输入的空格，后续将不可改；未输入的空格，后续可更改。如发现错误，需要及时在分配规划师前及时删除再新建。</w:t>
      </w:r>
    </w:p>
    <w:p>
      <w:pPr>
        <w:ind w:firstLine="420" w:firstLineChars="0"/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4、体检表</w:t>
      </w:r>
    </w:p>
    <w:p>
      <w:pPr>
        <w:ind w:firstLine="420" w:firstLineChars="0"/>
        <w:jc w:val="left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（1）问清楚认真填写是否色弱色盲、如有色弱问题需记录；</w:t>
      </w:r>
    </w:p>
    <w:p>
      <w:pPr>
        <w:ind w:firstLine="420" w:firstLineChars="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（2）要求考生带体检表，将其它详细情况填上。</w:t>
      </w:r>
    </w:p>
    <w:p>
      <w:pPr>
        <w:ind w:firstLine="420" w:firstLineChars="0"/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注：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如分配到规划师前，助理发现信息有错，可对客户信息进行修改、或删除后重建。助理账号hg11新建的客户只能由该助理账号hg11进行删除。</w:t>
      </w:r>
    </w:p>
    <w:p>
      <w:pPr>
        <w:ind w:firstLine="420" w:firstLineChars="0"/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（二）分配到本规划师</w:t>
      </w:r>
    </w:p>
    <w:p>
      <w:pPr>
        <w:ind w:firstLine="420" w:firstLineChars="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由于创建的客户数量占总体名额，我们总体有175个，前期试用测试已创建过19个，目前剩余156个。分配规划师后，必须解绑才能删除。规划师创建方案后，将不可删除。因此：</w:t>
      </w:r>
    </w:p>
    <w:p>
      <w:pPr>
        <w:ind w:firstLine="420" w:firstLineChars="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1、最好在客户缴费用再行新建。</w:t>
      </w:r>
    </w:p>
    <w:p>
      <w:pPr>
        <w:ind w:firstLine="420" w:firstLineChars="0"/>
        <w:jc w:val="left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2、可用助理账号对之前的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试用客户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进行姓名、选科等基本信息的修改，改成我们现在的客户资料。但考生成绩的加分值将不可修改。</w:t>
      </w:r>
    </w:p>
    <w:p>
      <w:pPr>
        <w:ind w:firstLine="420" w:firstLineChars="0"/>
        <w:jc w:val="left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（三）规划师核对学生信息</w:t>
      </w:r>
    </w:p>
    <w:p>
      <w:pPr>
        <w:ind w:firstLine="420" w:firstLineChars="0"/>
        <w:jc w:val="left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1、复核考生基本信息、成绩、体验信息。</w:t>
      </w:r>
    </w:p>
    <w:p>
      <w:pPr>
        <w:ind w:firstLine="420" w:firstLineChars="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（1）可对民族、报考资格（特殊报考资格）、户籍、类别等进行修改，但选科、姓名等需用助理账号进行修改。</w:t>
      </w:r>
    </w:p>
    <w:p>
      <w:pPr>
        <w:ind w:firstLine="420" w:firstLineChars="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（2）公布高考成绩后，高考成绩将只可修改一次。</w:t>
      </w:r>
    </w:p>
    <w:p>
      <w:pPr>
        <w:ind w:firstLine="420" w:firstLineChars="0"/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2、收集考生专业+院校意向。</w:t>
      </w:r>
    </w:p>
    <w:p>
      <w:pPr>
        <w:ind w:firstLine="420" w:firstLineChars="0"/>
        <w:jc w:val="center"/>
      </w:pPr>
      <w:r>
        <w:drawing>
          <wp:inline distT="0" distB="0" distL="114300" distR="114300">
            <wp:extent cx="2876550" cy="2064385"/>
            <wp:effectExtent l="0" t="0" r="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06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（1）在专业意向新增内容里，需填上“最喜欢”和“需回避”的专业。如要使用一键生成，就需将“最喜欢”、“较喜欢”、“可接受”、“需回避”的专业全部选上。</w:t>
      </w:r>
    </w:p>
    <w:p>
      <w:pPr>
        <w:ind w:firstLine="420" w:firstLineChars="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（2）专业意向：用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专业类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来搜索。将12个门类都给学生过一遍，每页显示最多显示10个专业类，共96个专业类。除“理学类”位，其它学科均只有一页。此处可多花点时间来沟通。再分别给所有的专业类打上4种标签。</w:t>
      </w:r>
    </w:p>
    <w:p>
      <w:pPr>
        <w:ind w:firstLine="420" w:firstLineChars="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（3）院校意向：采集一些地域“省份+城市”；再重点关注一下特色标签，特别是在专业上，或家庭上对某些专业或学校有要求的，采集是否有以后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企事业单位、计算机人工智能、法律、医学、金融、教师、艺术等领域的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就业需求；其它信息可根据需要采集。</w:t>
      </w:r>
    </w:p>
    <w:p>
      <w:pPr>
        <w:ind w:firstLine="420" w:firstLineChars="0"/>
        <w:jc w:val="left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（4）导入意向：可导入已采集的其它同学的意向，但建议每位考生都单独过一遍96个专业类。</w:t>
      </w:r>
    </w:p>
    <w:p>
      <w:pPr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二、选择批次做方案</w:t>
      </w:r>
    </w:p>
    <w:p>
      <w:pPr>
        <w:ind w:firstLine="420" w:firstLineChars="0"/>
        <w:jc w:val="left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在“我的任务”栏，有备选方案、模拟方案、正式方案，目前看到用备选方案。模拟方案、正式方案可用一键填报。备选方案无此功能。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一键填报必须有专业意向才能生成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。现在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不能使用正式方案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，因为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正式方案一开始，高考成绩将不能修改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。</w:t>
      </w:r>
    </w:p>
    <w:p>
      <w:pPr>
        <w:ind w:firstLine="420" w:firstLineChars="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（1）根据考生层次，选择可填报的批次。民族预科等特殊类别需要前面选择了该项报考资格，后续在数据筛选时才能显示。</w:t>
      </w:r>
    </w:p>
    <w:p>
      <w:pPr>
        <w:ind w:firstLine="420" w:firstLineChars="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（2）填写预估成绩或高考成绩。</w:t>
      </w:r>
    </w:p>
    <w:p>
      <w:pPr>
        <w:ind w:firstLine="420" w:firstLineChars="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（3）根据需要填写是否需要补充说明，建议选“不显示到报告和客户端”。</w:t>
      </w:r>
    </w:p>
    <w:p>
      <w:pPr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三、数据设置与查看</w:t>
      </w:r>
    </w:p>
    <w:p>
      <w:pPr>
        <w:ind w:firstLine="420" w:firstLineChars="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选定了“方案类别（以模拟方案为例）”+“批次层次（本科B段为例）”后，再点击右上角“调用工作做模拟方案”红色按钮，进入模拟方案填报该框架。</w:t>
      </w:r>
    </w:p>
    <w:p>
      <w:pPr>
        <w:ind w:firstLine="420" w:firstLineChars="0"/>
        <w:jc w:val="left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鼠标移到“调用工具做方案”按钮上显示的“可用多少次”的数字不用管。</w:t>
      </w:r>
    </w:p>
    <w:p>
      <w:pPr>
        <w:ind w:firstLine="420" w:firstLineChars="0"/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1、高校搜索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（右上角）</w:t>
      </w:r>
    </w:p>
    <w:p>
      <w:pPr>
        <w:ind w:firstLine="420" w:firstLineChars="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（1）框内仅可搜索“院校”+“专业”；</w:t>
      </w:r>
    </w:p>
    <w:p>
      <w:pPr>
        <w:ind w:firstLine="420" w:firstLineChars="0"/>
        <w:jc w:val="left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（2）可进行省份、城市、实力标签（勾选、或排除）、备注；</w:t>
      </w:r>
    </w:p>
    <w:p>
      <w:pPr>
        <w:ind w:firstLine="420" w:firstLineChars="0"/>
        <w:jc w:val="left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（3）可选择是否按“考生意向”搜索；</w:t>
      </w:r>
    </w:p>
    <w:p>
      <w:pPr>
        <w:ind w:firstLine="420" w:firstLineChars="0"/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2、考生意向专业搜索</w:t>
      </w:r>
    </w:p>
    <w:p>
      <w:pPr>
        <w:ind w:firstLine="420" w:firstLineChars="0"/>
        <w:jc w:val="left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（1）框内可搜索“院校”、或“专业”；</w:t>
      </w:r>
    </w:p>
    <w:p>
      <w:pPr>
        <w:ind w:firstLine="420" w:firstLineChars="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（2）勾选“只包含已选专业组”，可以找干净的专业，就是该专业组都是同类专业，就降低调剂到其它学科类别的风险。</w:t>
      </w:r>
    </w:p>
    <w:p>
      <w:pPr>
        <w:ind w:firstLine="420" w:firstLineChars="0"/>
        <w:jc w:val="left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3、分数位次搜索</w:t>
      </w:r>
    </w:p>
    <w:p>
      <w:pPr>
        <w:ind w:firstLine="420" w:firstLineChars="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（1）选择批次后，建议用“历史数据+位次+调档分位次”查询，根据该考生位次进行“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上下限</w:t>
      </w:r>
      <w:r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  <w:t>”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选择。</w:t>
      </w:r>
    </w:p>
    <w:p>
      <w:pPr>
        <w:ind w:firstLine="420" w:firstLineChars="0"/>
        <w:jc w:val="left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（2）预设高低线是由系统根据往年情况乘以一个系数生成的，变换可能会较大，建议以参考为主。</w:t>
      </w:r>
    </w:p>
    <w:p>
      <w:pPr>
        <w:ind w:firstLine="420" w:firstLineChars="0"/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4、其它搜索</w:t>
      </w:r>
    </w:p>
    <w:p>
      <w:pPr>
        <w:ind w:firstLine="420" w:firstLineChars="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（1）可进行选科要求的搜索：历+化、历+生、历+医；物+政、物+地、物+文科类；</w:t>
      </w:r>
    </w:p>
    <w:p>
      <w:pPr>
        <w:ind w:firstLine="420" w:firstLineChars="0"/>
        <w:jc w:val="left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（2）可进行专业特色筛选；</w:t>
      </w:r>
    </w:p>
    <w:p>
      <w:pPr>
        <w:ind w:firstLine="420" w:firstLineChars="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（3）可查看新招院校；</w:t>
      </w:r>
    </w:p>
    <w:p>
      <w:pPr>
        <w:ind w:firstLine="420" w:firstLineChars="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（4）可选原二本（包含、或排除）、是否加分、色盲色弱小语种、特殊要求、新增专业、志愿梯度</w:t>
      </w:r>
    </w:p>
    <w:p>
      <w:pPr>
        <w:ind w:firstLine="420" w:firstLineChars="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（5）其它关键字搜索：中外、定向等</w:t>
      </w:r>
    </w:p>
    <w:p>
      <w:pPr>
        <w:ind w:firstLine="420" w:firstLineChars="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（6）搜索出冷门组；</w:t>
      </w:r>
    </w:p>
    <w:p>
      <w:pPr>
        <w:ind w:firstLine="420" w:firstLineChars="0"/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5、搜索后</w:t>
      </w:r>
    </w:p>
    <w:p>
      <w:pPr>
        <w:ind w:firstLine="420" w:firstLineChars="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（1）搜索后，在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数据表格栏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，可进行“计划”、“预估高低线”、“分数位次”等排序，也可根据需求点表格栏右上的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圆圈符号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中间有4小方格）进行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表头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的显示或关闭。</w:t>
      </w:r>
    </w:p>
    <w:p>
      <w:pPr>
        <w:ind w:firstLine="420" w:firstLineChars="0"/>
        <w:jc w:val="left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（2）表格栏下方是专业栏。无论是院校、或专业搜索，点中表格栏中的一行， 将对专业栏显示该专业组的所有专业信息。并可以进计划、实力、分数、位次、学费等排序。</w:t>
      </w:r>
    </w:p>
    <w:p>
      <w:pPr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四、数据设置与查看</w:t>
      </w:r>
    </w:p>
    <w:p>
      <w:pPr>
        <w:ind w:firstLine="420" w:firstLineChars="0"/>
        <w:jc w:val="left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（一）普通类</w:t>
      </w:r>
    </w:p>
    <w:p>
      <w:pPr>
        <w:ind w:firstLine="420" w:firstLineChars="0"/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1、“博”专业组-按高校搜索</w:t>
      </w:r>
    </w:p>
    <w:p>
      <w:pPr>
        <w:ind w:firstLine="420" w:firstLineChars="0"/>
        <w:jc w:val="left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（1）超成绩20分+：</w:t>
      </w:r>
      <w:r>
        <w:rPr>
          <w:rFonts w:hint="default" w:ascii="Arial" w:hAnsi="Arial" w:eastAsia="仿宋" w:cs="Arial"/>
          <w:b w:val="0"/>
          <w:bCs w:val="0"/>
          <w:sz w:val="30"/>
          <w:szCs w:val="30"/>
          <w:lang w:val="en-US" w:eastAsia="zh-CN"/>
        </w:rPr>
        <w:t>≥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20</w:t>
      </w:r>
    </w:p>
    <w:p>
      <w:pPr>
        <w:ind w:firstLine="420" w:firstLineChars="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（2）1-4个左右</w:t>
      </w:r>
    </w:p>
    <w:p>
      <w:pPr>
        <w:ind w:firstLine="420" w:firstLineChars="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（3）或其它类别拣漏机会：历+化，物+政，单独干净专业、护理专业、双一流的差专业等</w:t>
      </w:r>
    </w:p>
    <w:p>
      <w:pPr>
        <w:ind w:firstLine="420" w:firstLineChars="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（4）屏蔽“需回避”</w:t>
      </w:r>
    </w:p>
    <w:p>
      <w:pPr>
        <w:ind w:firstLine="420" w:firstLineChars="0"/>
        <w:jc w:val="left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（5）考虑一些实力标签：985、211、央国企等</w:t>
      </w:r>
    </w:p>
    <w:p>
      <w:pPr>
        <w:ind w:firstLine="420" w:firstLineChars="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（6）专业是否都可接受</w:t>
      </w:r>
    </w:p>
    <w:p>
      <w:pPr>
        <w:ind w:firstLine="420" w:firstLineChars="0"/>
        <w:jc w:val="left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（7）看新招专业院校</w:t>
      </w:r>
    </w:p>
    <w:p>
      <w:pPr>
        <w:ind w:firstLine="420" w:firstLineChars="0"/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2、“冲”专业组-按高校搜索</w:t>
      </w:r>
    </w:p>
    <w:p>
      <w:pPr>
        <w:ind w:firstLine="420" w:firstLineChars="0"/>
        <w:jc w:val="left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（1）超成绩10-20分：+10</w:t>
      </w:r>
      <w:r>
        <w:rPr>
          <w:rFonts w:hint="default" w:ascii="Arial" w:hAnsi="Arial" w:eastAsia="仿宋" w:cs="Arial"/>
          <w:b w:val="0"/>
          <w:bCs w:val="0"/>
          <w:sz w:val="30"/>
          <w:szCs w:val="30"/>
          <w:lang w:val="en-US" w:eastAsia="zh-CN"/>
        </w:rPr>
        <w:t>→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+20</w:t>
      </w:r>
    </w:p>
    <w:p>
      <w:pPr>
        <w:ind w:firstLine="420" w:firstLineChars="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（2）11-19个左右</w:t>
      </w:r>
    </w:p>
    <w:p>
      <w:pPr>
        <w:ind w:firstLine="420" w:firstLineChars="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（3）优先报喜欢的院校</w:t>
      </w:r>
    </w:p>
    <w:p>
      <w:pPr>
        <w:ind w:firstLine="420" w:firstLineChars="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（4）选择“最喜欢”、“较喜欢”</w:t>
      </w:r>
    </w:p>
    <w:p>
      <w:pPr>
        <w:ind w:firstLine="420" w:firstLineChars="0"/>
        <w:jc w:val="left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（5）考虑一些实力标签：985、211、央国企等</w:t>
      </w:r>
    </w:p>
    <w:p>
      <w:pPr>
        <w:ind w:firstLine="420" w:firstLineChars="0"/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3、“稳”专业组-按专业搜索</w:t>
      </w:r>
    </w:p>
    <w:p>
      <w:pPr>
        <w:ind w:firstLine="420" w:firstLineChars="0"/>
        <w:jc w:val="left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（1）成绩上下10分：±10</w:t>
      </w:r>
    </w:p>
    <w:p>
      <w:pPr>
        <w:ind w:firstLine="420" w:firstLineChars="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（2）11-22个</w:t>
      </w:r>
    </w:p>
    <w:p>
      <w:pPr>
        <w:ind w:firstLine="420" w:firstLineChars="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（3）专业意向为“最喜欢”</w:t>
      </w:r>
    </w:p>
    <w:p>
      <w:pPr>
        <w:ind w:firstLine="420" w:firstLineChars="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（4）关注专业特色</w:t>
      </w:r>
    </w:p>
    <w:p>
      <w:pPr>
        <w:ind w:firstLine="420" w:firstLineChars="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（5）志愿组之间拉开分数差距</w:t>
      </w:r>
    </w:p>
    <w:p>
      <w:pPr>
        <w:ind w:firstLine="420" w:firstLineChars="0"/>
        <w:jc w:val="left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（6）考虑一些中外、或定向</w:t>
      </w:r>
    </w:p>
    <w:p>
      <w:pPr>
        <w:ind w:firstLine="420" w:firstLineChars="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（7）考虑一些特色标签：原部直属高校等</w:t>
      </w:r>
    </w:p>
    <w:p>
      <w:pPr>
        <w:ind w:firstLine="420" w:firstLineChars="0"/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4、“保”专业组-按专业搜索</w:t>
      </w:r>
    </w:p>
    <w:p>
      <w:pPr>
        <w:ind w:firstLine="420" w:firstLineChars="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（1）成绩-20到-10分：-20</w:t>
      </w:r>
      <w:r>
        <w:rPr>
          <w:rFonts w:hint="default" w:ascii="Arial" w:hAnsi="Arial" w:eastAsia="仿宋" w:cs="Arial"/>
          <w:b w:val="0"/>
          <w:bCs w:val="0"/>
          <w:sz w:val="30"/>
          <w:szCs w:val="30"/>
          <w:lang w:val="en-US" w:eastAsia="zh-CN"/>
        </w:rPr>
        <w:t>→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-10</w:t>
      </w:r>
    </w:p>
    <w:p>
      <w:pPr>
        <w:ind w:firstLine="420" w:firstLineChars="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（2）9个</w:t>
      </w:r>
    </w:p>
    <w:p>
      <w:pPr>
        <w:ind w:firstLine="420" w:firstLineChars="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（3）系统专业组选“保/垫”，可不选</w:t>
      </w:r>
    </w:p>
    <w:p>
      <w:pPr>
        <w:ind w:firstLine="420" w:firstLineChars="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（4）考虑一些计划多的学校</w:t>
      </w:r>
    </w:p>
    <w:p>
      <w:pPr>
        <w:ind w:firstLine="420" w:firstLineChars="0"/>
        <w:jc w:val="left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（5）专业意向为“最喜欢”</w:t>
      </w:r>
    </w:p>
    <w:p>
      <w:pPr>
        <w:ind w:firstLine="420" w:firstLineChars="0"/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5、“垫”专业组-按高校搜索</w:t>
      </w:r>
    </w:p>
    <w:p>
      <w:pPr>
        <w:ind w:firstLine="420" w:firstLineChars="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（1）成绩-35到-20分：-35</w:t>
      </w:r>
      <w:r>
        <w:rPr>
          <w:rFonts w:hint="default" w:ascii="Arial" w:hAnsi="Arial" w:eastAsia="仿宋" w:cs="Arial"/>
          <w:b w:val="0"/>
          <w:bCs w:val="0"/>
          <w:sz w:val="30"/>
          <w:szCs w:val="30"/>
          <w:lang w:val="en-US" w:eastAsia="zh-CN"/>
        </w:rPr>
        <w:t>→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-20</w:t>
      </w:r>
    </w:p>
    <w:p>
      <w:pPr>
        <w:ind w:firstLine="420" w:firstLineChars="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（2）2-3个</w:t>
      </w:r>
    </w:p>
    <w:p>
      <w:pPr>
        <w:ind w:firstLine="420" w:firstLineChars="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（3）专业意向为“最喜欢”</w:t>
      </w:r>
    </w:p>
    <w:p>
      <w:pPr>
        <w:ind w:firstLine="420" w:firstLineChars="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（4）可低于成绩30-50分；</w:t>
      </w:r>
    </w:p>
    <w:p>
      <w:pPr>
        <w:ind w:firstLine="420" w:firstLineChars="0"/>
        <w:jc w:val="left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（二）民族预科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（包含在本科B段）</w:t>
      </w:r>
    </w:p>
    <w:p>
      <w:pPr>
        <w:ind w:firstLine="420" w:firstLineChars="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（1）先决条件：</w:t>
      </w:r>
      <w:r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  <w:t>①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考生信息有报考资格；</w:t>
      </w:r>
      <w:r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  <w:t>②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批次选择有预科批次；</w:t>
      </w:r>
    </w:p>
    <w:p>
      <w:pPr>
        <w:ind w:firstLine="420" w:firstLineChars="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（2）在本“科批B段”批次里搜索原一本院校预科数据；</w:t>
      </w:r>
    </w:p>
    <w:p>
      <w:pPr>
        <w:ind w:firstLine="420" w:firstLineChars="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（3）在“区域教育、省属高校预科”批次里搜索省属高校本科数据；</w:t>
      </w:r>
    </w:p>
    <w:p>
      <w:pPr>
        <w:ind w:firstLine="420" w:firstLineChars="0"/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（三）艺术类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（本提1个；本、专各科45个平行志愿）</w:t>
      </w:r>
    </w:p>
    <w:p>
      <w:pPr>
        <w:ind w:firstLine="420" w:firstLineChars="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（1）先决条件：</w:t>
      </w:r>
      <w:r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  <w:t>①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考生信息选择“艺术类</w:t>
      </w:r>
      <w:r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  <w:t>→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美术与设计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类”；</w:t>
      </w:r>
      <w:r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  <w:t>②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考生成绩输入艺术专业成绩；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③批次选择为艺术本、专科等；</w:t>
      </w:r>
    </w:p>
    <w:p>
      <w:pPr>
        <w:ind w:firstLine="420" w:firstLineChars="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（2）由于艺术类45个志愿是“多类兼报”，因此所有的合格类别都要填到一张志愿方案里；</w:t>
      </w:r>
    </w:p>
    <w:p>
      <w:pPr>
        <w:ind w:firstLine="420" w:firstLineChars="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（四）体育类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（本、专科各20个平行志愿）</w:t>
      </w:r>
    </w:p>
    <w:p>
      <w:pPr>
        <w:ind w:firstLine="420" w:firstLineChars="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先决条件：</w:t>
      </w:r>
      <w:r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  <w:t>①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考生信息选择“体育类”；</w:t>
      </w:r>
      <w:r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  <w:t>②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考生成绩输入体育专业成绩；③批次选择为体育本、专科等；</w:t>
      </w:r>
    </w:p>
    <w:p>
      <w:pPr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五、志愿顺序调整与检查</w:t>
      </w:r>
    </w:p>
    <w:p>
      <w:pPr>
        <w:ind w:firstLine="420" w:firstLineChars="0"/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（一）志愿排序</w:t>
      </w:r>
    </w:p>
    <w:p>
      <w:pPr>
        <w:ind w:firstLine="420" w:firstLineChars="0"/>
        <w:jc w:val="left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（1）在我的方案栏，右上有“全屏排序”橙色字按钮，以“博冲稳保垫”排序，也可以进行志愿顺序拖动、交换、插入等操作；</w:t>
      </w:r>
    </w:p>
    <w:p>
      <w:pPr>
        <w:ind w:firstLine="420" w:firstLineChars="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（2）一键排序</w:t>
      </w:r>
    </w:p>
    <w:p>
      <w:pPr>
        <w:ind w:firstLine="420" w:firstLineChars="0"/>
        <w:jc w:val="left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（3）标注出录取机率最高的专业组：设置“录”标志</w:t>
      </w:r>
    </w:p>
    <w:p>
      <w:pPr>
        <w:ind w:firstLine="420" w:firstLineChars="0"/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（二）检查志愿表</w:t>
      </w:r>
    </w:p>
    <w:p>
      <w:pPr>
        <w:ind w:firstLine="420" w:firstLineChars="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模拟方案+正式方案：右上</w:t>
      </w:r>
      <w:r>
        <w:rPr>
          <w:rFonts w:hint="default" w:ascii="Arial" w:hAnsi="Arial" w:eastAsia="仿宋" w:cs="Arial"/>
          <w:b w:val="0"/>
          <w:bCs w:val="0"/>
          <w:sz w:val="30"/>
          <w:szCs w:val="30"/>
          <w:lang w:val="en-US" w:eastAsia="zh-CN"/>
        </w:rPr>
        <w:t>→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检查志愿表。系统自动列出一些常规选项，需每个类别单独查看：</w:t>
      </w:r>
    </w:p>
    <w:p>
      <w:pPr>
        <w:ind w:firstLine="420" w:firstLineChars="0"/>
        <w:jc w:val="left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（1）有否加分、或民族考生、或其它特殊报考资格</w:t>
      </w:r>
    </w:p>
    <w:p>
      <w:pPr>
        <w:ind w:firstLine="420" w:firstLineChars="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（2）是否色盲、色弱、小语种、或其它不满足专业录取要求</w:t>
      </w:r>
    </w:p>
    <w:p>
      <w:pPr>
        <w:ind w:firstLine="420" w:firstLineChars="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（3）调剂风险是否大</w:t>
      </w:r>
    </w:p>
    <w:p>
      <w:pPr>
        <w:ind w:firstLine="420" w:firstLineChars="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（4）学费能否的接受</w:t>
      </w:r>
    </w:p>
    <w:p>
      <w:pPr>
        <w:ind w:firstLine="420" w:firstLineChars="0"/>
        <w:jc w:val="left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（5）原二本专业是否热闹冷门</w:t>
      </w:r>
    </w:p>
    <w:p>
      <w:pPr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六、完成方案打印</w:t>
      </w:r>
    </w:p>
    <w:p>
      <w:pPr>
        <w:ind w:firstLine="420" w:firstLineChars="0"/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（一）未完成方案</w:t>
      </w:r>
    </w:p>
    <w:p>
      <w:pPr>
        <w:ind w:firstLine="420" w:firstLineChars="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（1）因故未马上出结果，家长或孩子对现有方案比较满意，但又要尝试考虑其它方案；</w:t>
      </w:r>
    </w:p>
    <w:p>
      <w:pPr>
        <w:ind w:firstLine="420" w:firstLineChars="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（2）换人咨询了；</w:t>
      </w:r>
    </w:p>
    <w:p>
      <w:pPr>
        <w:ind w:firstLine="420" w:firstLineChars="0"/>
        <w:jc w:val="left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到“我的任务”保存该“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方案快照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”；保存方案快照后，方便该考生家长再咨询时，可立即调用。</w:t>
      </w:r>
    </w:p>
    <w:p>
      <w:pPr>
        <w:ind w:firstLine="420" w:firstLineChars="0"/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（二）完成正式方案后</w:t>
      </w:r>
    </w:p>
    <w:p>
      <w:pPr>
        <w:ind w:firstLine="420" w:firstLineChars="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为每位考生建立一个文件夹，导出三种格式的志愿填报正式方案。</w:t>
      </w:r>
    </w:p>
    <w:p>
      <w:pPr>
        <w:ind w:firstLine="420" w:firstLineChars="0"/>
        <w:jc w:val="left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（1）PDF版，可打印成纸质让考生及家长签字确认，也可发给考生。</w:t>
      </w:r>
    </w:p>
    <w:p>
      <w:pPr>
        <w:ind w:firstLine="420" w:firstLineChars="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（2）Excel简单版，可用于导入志愿表，进行比对或审核。</w:t>
      </w:r>
    </w:p>
    <w:p>
      <w:pPr>
        <w:ind w:firstLine="420" w:firstLineChars="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（3）excel详细版，分院校和专业表单，可对照该院校专业组的详细数据，专业组最低分和包含专业的历年分数。</w:t>
      </w:r>
    </w:p>
    <w:p>
      <w:pPr>
        <w:ind w:firstLine="420" w:firstLineChars="0"/>
        <w:jc w:val="left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（4）考虑到系统故障、或停电停网突发情况。该项目必须导出。建议优先导出详细版。也可全部都导出。</w:t>
      </w:r>
    </w:p>
    <w:p>
      <w:pPr>
        <w:jc w:val="left"/>
        <w:rPr>
          <w:rFonts w:hint="default"/>
          <w:b w:val="0"/>
          <w:bCs w:val="0"/>
          <w:lang w:val="en-US" w:eastAsia="zh-CN"/>
        </w:rPr>
      </w:pPr>
    </w:p>
    <w:p>
      <w:pPr>
        <w:jc w:val="left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>
      <w:pPr>
        <w:jc w:val="left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jc w:val="left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jc w:val="left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jc w:val="left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br w:type="page"/>
      </w:r>
    </w:p>
    <w:p>
      <w:pPr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附件三</w:t>
      </w:r>
    </w:p>
    <w:p>
      <w:pPr>
        <w:ind w:firstLine="420" w:firstLineChars="0"/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注意事项</w:t>
      </w:r>
    </w:p>
    <w:p>
      <w:pPr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一、志愿截止时间</w:t>
      </w:r>
    </w:p>
    <w:tbl>
      <w:tblPr>
        <w:tblStyle w:val="3"/>
        <w:tblW w:w="100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752"/>
        <w:gridCol w:w="2631"/>
        <w:gridCol w:w="2691"/>
        <w:gridCol w:w="3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截止时间</w:t>
            </w:r>
          </w:p>
        </w:tc>
        <w:tc>
          <w:tcPr>
            <w:tcW w:w="26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普通类</w:t>
            </w:r>
          </w:p>
        </w:tc>
        <w:tc>
          <w:tcPr>
            <w:tcW w:w="2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艺体类</w:t>
            </w:r>
          </w:p>
        </w:tc>
        <w:tc>
          <w:tcPr>
            <w:tcW w:w="300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民族类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6月28日17点</w:t>
            </w:r>
          </w:p>
        </w:tc>
        <w:tc>
          <w:tcPr>
            <w:tcW w:w="26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本科提前批次国家专项计划、本科提前批次A段</w:t>
            </w:r>
          </w:p>
        </w:tc>
        <w:tc>
          <w:tcPr>
            <w:tcW w:w="2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艺术本科提前批</w:t>
            </w:r>
          </w:p>
        </w:tc>
        <w:tc>
          <w:tcPr>
            <w:tcW w:w="30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7月1日17:00</w:t>
            </w:r>
          </w:p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其余本科批次</w:t>
            </w:r>
          </w:p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9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艺术体育类其余各类别、各批次</w:t>
            </w:r>
          </w:p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0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“民族语言授课为主”和“加授民族语文”本科（含预科）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7月5日17:00</w:t>
            </w:r>
          </w:p>
        </w:tc>
        <w:tc>
          <w:tcPr>
            <w:tcW w:w="26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专科提前批次、专科批次</w:t>
            </w:r>
          </w:p>
        </w:tc>
        <w:tc>
          <w:tcPr>
            <w:tcW w:w="269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0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“民族语言授课为主”和“加授民族语文”专科</w:t>
            </w:r>
          </w:p>
        </w:tc>
      </w:tr>
    </w:tbl>
    <w:p>
      <w:pPr>
        <w:jc w:val="left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二、投档办法</w:t>
      </w:r>
    </w:p>
    <w:tbl>
      <w:tblPr>
        <w:tblStyle w:val="3"/>
        <w:tblW w:w="91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4478"/>
        <w:gridCol w:w="3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21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投档办法</w:t>
            </w:r>
          </w:p>
        </w:tc>
        <w:tc>
          <w:tcPr>
            <w:tcW w:w="447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顺序志愿</w:t>
            </w:r>
          </w:p>
        </w:tc>
        <w:tc>
          <w:tcPr>
            <w:tcW w:w="349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平行志愿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121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普通类</w:t>
            </w:r>
          </w:p>
        </w:tc>
        <w:tc>
          <w:tcPr>
            <w:tcW w:w="447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根据志愿，从高分到低分，按120%及以内的比例投档</w:t>
            </w:r>
          </w:p>
        </w:tc>
        <w:tc>
          <w:tcPr>
            <w:tcW w:w="349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位次优先、遵循志愿、一轮投档。执行计划1比1。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21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艺术类</w:t>
            </w:r>
          </w:p>
        </w:tc>
        <w:tc>
          <w:tcPr>
            <w:tcW w:w="447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9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多类兼报，位次优先，遵循志愿，一轮投档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1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体育类</w:t>
            </w:r>
          </w:p>
        </w:tc>
        <w:tc>
          <w:tcPr>
            <w:tcW w:w="447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9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位次优先、遵循志愿、一轮投档</w:t>
            </w:r>
          </w:p>
        </w:tc>
      </w:tr>
    </w:tbl>
    <w:p>
      <w:pPr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三、同分排序</w:t>
      </w:r>
    </w:p>
    <w:tbl>
      <w:tblPr>
        <w:tblStyle w:val="3"/>
        <w:tblW w:w="105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5686"/>
        <w:gridCol w:w="4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8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排序</w:t>
            </w:r>
          </w:p>
        </w:tc>
        <w:tc>
          <w:tcPr>
            <w:tcW w:w="568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同分排序</w:t>
            </w:r>
          </w:p>
        </w:tc>
        <w:tc>
          <w:tcPr>
            <w:tcW w:w="400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成绩计算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8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普通类</w:t>
            </w:r>
          </w:p>
        </w:tc>
        <w:tc>
          <w:tcPr>
            <w:tcW w:w="568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按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文化分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定位次：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1语数之和 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→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2语数单科最高 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→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3外语  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→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4首选科成绩  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→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5再选科单科最高  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→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6再选科单科次高</w:t>
            </w:r>
          </w:p>
        </w:tc>
        <w:tc>
          <w:tcPr>
            <w:tcW w:w="400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文化分=位次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8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艺术类</w:t>
            </w:r>
          </w:p>
        </w:tc>
        <w:tc>
          <w:tcPr>
            <w:tcW w:w="568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按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综合分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定位次：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1专业分 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→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2文化分 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→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3普通类排序规则</w:t>
            </w:r>
          </w:p>
        </w:tc>
        <w:tc>
          <w:tcPr>
            <w:tcW w:w="400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综合分=文化成绩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50%+专业成绩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8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体育类</w:t>
            </w:r>
          </w:p>
        </w:tc>
        <w:tc>
          <w:tcPr>
            <w:tcW w:w="568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按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专业定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位次：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1文化分 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→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2普通类排序规则</w:t>
            </w:r>
          </w:p>
        </w:tc>
        <w:tc>
          <w:tcPr>
            <w:tcW w:w="400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专业分=位次</w:t>
            </w:r>
          </w:p>
        </w:tc>
      </w:tr>
    </w:tbl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br w:type="page"/>
      </w:r>
    </w:p>
    <w:p>
      <w:pPr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四、加分</w:t>
      </w:r>
    </w:p>
    <w:tbl>
      <w:tblPr>
        <w:tblStyle w:val="3"/>
        <w:tblW w:w="80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6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58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全国性加分</w:t>
            </w:r>
          </w:p>
        </w:tc>
        <w:tc>
          <w:tcPr>
            <w:tcW w:w="649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普通类+艺体类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158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20分</w:t>
            </w:r>
          </w:p>
        </w:tc>
        <w:tc>
          <w:tcPr>
            <w:tcW w:w="6493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1、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在服役期间荣立二等功（含）以上或被战区（原大军区）（含）以上单位授予荣誉称号的退役军人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；</w:t>
            </w:r>
          </w:p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2、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烈士子女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58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10分</w:t>
            </w:r>
          </w:p>
        </w:tc>
        <w:tc>
          <w:tcPr>
            <w:tcW w:w="6493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自主就业的退役士兵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5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5分</w:t>
            </w:r>
          </w:p>
        </w:tc>
        <w:tc>
          <w:tcPr>
            <w:tcW w:w="6493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归侨、归侨子女、华侨子女、台湾省籍（含台湾户籍）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5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优先</w:t>
            </w:r>
          </w:p>
        </w:tc>
        <w:tc>
          <w:tcPr>
            <w:tcW w:w="6493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军人、警察、消防救援、司法行政等人员及子女</w:t>
            </w:r>
          </w:p>
        </w:tc>
      </w:tr>
    </w:tbl>
    <w:p>
      <w:pPr>
        <w:jc w:val="left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</w:p>
    <w:tbl>
      <w:tblPr>
        <w:tblStyle w:val="3"/>
        <w:tblW w:w="9440" w:type="dxa"/>
        <w:jc w:val="center"/>
        <w:tblInd w:w="-1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173"/>
        <w:gridCol w:w="1234"/>
        <w:gridCol w:w="2"/>
        <w:gridCol w:w="1522"/>
        <w:gridCol w:w="1427"/>
        <w:gridCol w:w="1155"/>
        <w:gridCol w:w="1065"/>
        <w:gridCol w:w="1860"/>
        <w:gridCol w:w="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2" w:type="dxa"/>
          <w:trHeight w:val="528" w:hRule="atLeast"/>
          <w:jc w:val="center"/>
        </w:trPr>
        <w:tc>
          <w:tcPr>
            <w:tcW w:w="2407" w:type="dxa"/>
            <w:gridSpan w:val="2"/>
            <w:vMerge w:val="restart"/>
            <w:tcBorders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民族加分政策</w:t>
            </w:r>
          </w:p>
        </w:tc>
        <w:tc>
          <w:tcPr>
            <w:tcW w:w="2951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三州十七县两区</w:t>
            </w:r>
          </w:p>
        </w:tc>
        <w:tc>
          <w:tcPr>
            <w:tcW w:w="222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攀枝花市东、西区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2" w:type="dxa"/>
          <w:trHeight w:val="528" w:hRule="atLeast"/>
          <w:jc w:val="center"/>
        </w:trPr>
        <w:tc>
          <w:tcPr>
            <w:tcW w:w="2407" w:type="dxa"/>
            <w:gridSpan w:val="2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24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少数民族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少数民族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173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省属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执行</w:t>
            </w:r>
            <w:r>
              <w:rPr>
                <w:rFonts w:hint="default" w:ascii="Calibri" w:hAnsi="Calibri" w:eastAsia="宋体" w:cs="Calibri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①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73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执行</w:t>
            </w:r>
            <w:r>
              <w:rPr>
                <w:rFonts w:hint="default" w:ascii="Calibri" w:hAnsi="Calibri" w:eastAsia="宋体" w:cs="Calibri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②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50（艺体35）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25（艺体20）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173" w:type="dxa"/>
            <w:vMerge w:val="restart"/>
            <w:tcBorders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部属+外省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执行</w:t>
            </w:r>
            <w:r>
              <w:rPr>
                <w:rFonts w:hint="default" w:ascii="Calibri" w:hAnsi="Calibri" w:eastAsia="宋体" w:cs="Calibri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①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62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173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执行</w:t>
            </w:r>
            <w:r>
              <w:rPr>
                <w:rFonts w:hint="default" w:ascii="Calibri" w:hAnsi="Calibri" w:eastAsia="宋体" w:cs="Calibri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②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62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73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执行</w:t>
            </w:r>
            <w:r>
              <w:rPr>
                <w:rFonts w:hint="default" w:ascii="Calibri" w:hAnsi="Calibri" w:eastAsia="宋体" w:cs="Calibri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③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62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按实考分录取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73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执行</w:t>
            </w:r>
            <w:r>
              <w:rPr>
                <w:rFonts w:hint="default" w:ascii="Calibri" w:hAnsi="Calibri" w:eastAsia="宋体" w:cs="Calibri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④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62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按实考分录取</w:t>
            </w:r>
          </w:p>
        </w:tc>
      </w:tr>
    </w:tbl>
    <w:p>
      <w:pPr>
        <w:jc w:val="left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</w:p>
    <w:tbl>
      <w:tblPr>
        <w:tblStyle w:val="3"/>
        <w:tblW w:w="9896" w:type="dxa"/>
        <w:tblInd w:w="-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470"/>
        <w:gridCol w:w="5279"/>
        <w:gridCol w:w="3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366" w:hRule="atLeast"/>
        </w:trPr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三州</w:t>
            </w:r>
          </w:p>
        </w:tc>
        <w:tc>
          <w:tcPr>
            <w:tcW w:w="527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十七县</w:t>
            </w: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两区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366" w:hRule="atLeast"/>
        </w:trPr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凉山州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甘孜州</w:t>
            </w:r>
          </w:p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阿坝州</w:t>
            </w:r>
          </w:p>
        </w:tc>
        <w:tc>
          <w:tcPr>
            <w:tcW w:w="527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乐山：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峨边彝族自治县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马边彝族自治县</w:t>
            </w:r>
          </w:p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攀枝花：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米易县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盐边县</w:t>
            </w:r>
          </w:p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雅安：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石棉县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汉源县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宝兴县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荥经县</w:t>
            </w:r>
          </w:p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绵阳：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北川羌族自治县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平武县</w:t>
            </w:r>
          </w:p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宜宾：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兴文县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筠连县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珙县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屏山县</w:t>
            </w:r>
          </w:p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达州：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宣汉县</w:t>
            </w:r>
          </w:p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泸州：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叙永县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古蔺县</w:t>
            </w: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攀枝花市仁和区</w:t>
            </w:r>
          </w:p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乐山市金口河区</w:t>
            </w:r>
          </w:p>
        </w:tc>
      </w:tr>
    </w:tbl>
    <w:p>
      <w:pP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br w:type="page"/>
      </w:r>
    </w:p>
    <w:p>
      <w:pPr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五、波动情况</w:t>
      </w:r>
    </w:p>
    <w:tbl>
      <w:tblPr>
        <w:tblStyle w:val="3"/>
        <w:tblW w:w="96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096"/>
        <w:gridCol w:w="1484"/>
        <w:gridCol w:w="1282"/>
        <w:gridCol w:w="2348"/>
        <w:gridCol w:w="2067"/>
        <w:gridCol w:w="1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109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类型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层次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参考位次</w:t>
            </w:r>
          </w:p>
        </w:tc>
        <w:tc>
          <w:tcPr>
            <w:tcW w:w="234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参考数据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拣漏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109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顶层高校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30所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1-10000</w:t>
            </w:r>
          </w:p>
        </w:tc>
        <w:tc>
          <w:tcPr>
            <w:tcW w:w="234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新招中外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按院校+专业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911" w:hRule="atLeast"/>
          <w:jc w:val="center"/>
        </w:trPr>
        <w:tc>
          <w:tcPr>
            <w:tcW w:w="109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上层高校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985到省重师范类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1-5万</w:t>
            </w:r>
          </w:p>
        </w:tc>
        <w:tc>
          <w:tcPr>
            <w:tcW w:w="23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1.历史类较为稳定；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2.调剂小的专业组上涨；</w:t>
            </w:r>
          </w:p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3.常规专业组持平；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1.冷门专业组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2.限选科：物+政、物+地；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历+化、历+生；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3.历史类医学；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4新专业；</w:t>
            </w:r>
          </w:p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5.双一流扩招；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6.欠发达地区；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387" w:hRule="atLeast"/>
          <w:jc w:val="center"/>
        </w:trPr>
        <w:tc>
          <w:tcPr>
            <w:tcW w:w="109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中层高校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原1本线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±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40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5-12万</w:t>
            </w:r>
          </w:p>
        </w:tc>
        <w:tc>
          <w:tcPr>
            <w:tcW w:w="234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1.原2本优势专业上涨；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2.原1本冷门专业下降；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合并后波动大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109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下层高校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12-18万</w:t>
            </w:r>
          </w:p>
        </w:tc>
        <w:tc>
          <w:tcPr>
            <w:tcW w:w="234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本地民办、学费适中略涨；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按位次</w:t>
            </w:r>
          </w:p>
        </w:tc>
      </w:tr>
    </w:tbl>
    <w:p>
      <w:pP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br w:type="page"/>
      </w:r>
    </w:p>
    <w:p>
      <w:pPr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附件4</w:t>
      </w:r>
    </w:p>
    <w:p>
      <w:pPr>
        <w:ind w:firstLine="420" w:firstLineChars="0"/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系统操作使用</w:t>
      </w:r>
    </w:p>
    <w:p>
      <w:pPr>
        <w:ind w:firstLine="420" w:firstLineChars="0"/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一、院校/专业/分次/其它搜索</w:t>
      </w:r>
    </w:p>
    <w:p>
      <w:pPr>
        <w:ind w:firstLine="420" w:firstLineChars="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专家系统</w:t>
      </w:r>
      <w:r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  <w:t>→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调用工具做方案</w:t>
      </w:r>
      <w:r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  <w:t>→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右上的高校专业搜索</w:t>
      </w:r>
    </w:p>
    <w:p>
      <w:pPr>
        <w:ind w:firstLine="420" w:firstLineChars="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（1）民族预科搜索</w:t>
      </w:r>
    </w:p>
    <w:p>
      <w:pPr>
        <w:ind w:firstLine="420" w:firstLineChars="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（2）加分政策搜索</w:t>
      </w:r>
    </w:p>
    <w:p>
      <w:pPr>
        <w:ind w:firstLine="420" w:firstLineChars="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（3）二批专业搜索</w:t>
      </w:r>
    </w:p>
    <w:p>
      <w:pPr>
        <w:ind w:firstLine="420" w:firstLineChars="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（4）院校专业备注项搜索</w:t>
      </w:r>
    </w:p>
    <w:p>
      <w:pPr>
        <w:ind w:firstLine="420" w:firstLineChars="0"/>
        <w:jc w:val="left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（5）冷门专业组拣漏搜索</w:t>
      </w:r>
    </w:p>
    <w:p>
      <w:pPr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二、收藏夹</w:t>
      </w:r>
    </w:p>
    <w:p>
      <w:pPr>
        <w:ind w:firstLine="420" w:firstLineChars="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搜索出来的院校专业组可制作收藏夹</w:t>
      </w:r>
    </w:p>
    <w:p>
      <w:pPr>
        <w:ind w:firstLine="420" w:firstLineChars="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（1）物理类只能看物理考生</w:t>
      </w:r>
    </w:p>
    <w:p>
      <w:pPr>
        <w:ind w:firstLine="420" w:firstLineChars="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（2）历史类只能看历史考生</w:t>
      </w:r>
    </w:p>
    <w:p>
      <w:pPr>
        <w:ind w:firstLine="420" w:firstLineChars="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（3）建立干净专业组（调剂风险小）收藏夹</w:t>
      </w:r>
    </w:p>
    <w:p>
      <w:pPr>
        <w:ind w:firstLine="420" w:firstLineChars="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（4）建立冷门组（区域、双一流冷门、限科多等）收藏夹</w:t>
      </w:r>
    </w:p>
    <w:p>
      <w:pPr>
        <w:ind w:firstLine="420" w:firstLineChars="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（5）建立新招院校专业（含中外）组收藏夹</w:t>
      </w:r>
    </w:p>
    <w:p>
      <w:pPr>
        <w:ind w:firstLine="420" w:firstLineChars="0"/>
        <w:jc w:val="left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（6）建立省属加</w:t>
      </w:r>
      <w:r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  <w:t>②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、加①的收藏</w:t>
      </w:r>
      <w:r>
        <w:rPr>
          <w:rFonts w:hint="eastAsia" w:ascii="Calibri" w:hAnsi="Calibri" w:eastAsia="仿宋" w:cs="Calibri"/>
          <w:b w:val="0"/>
          <w:bCs w:val="0"/>
          <w:sz w:val="30"/>
          <w:szCs w:val="30"/>
          <w:lang w:val="en-US" w:eastAsia="zh-CN"/>
        </w:rPr>
        <w:t>夹</w:t>
      </w:r>
    </w:p>
    <w:p>
      <w:pPr>
        <w:ind w:firstLine="420" w:firstLineChars="0"/>
        <w:jc w:val="left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（7）收藏夹的共享和显示</w:t>
      </w:r>
    </w:p>
    <w:p>
      <w:pPr>
        <w:jc w:val="left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三、一键生成志愿表</w:t>
      </w:r>
    </w:p>
    <w:p>
      <w:pPr>
        <w:ind w:firstLine="420" w:firstLineChars="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在模拟方案、正式方案使用，不能填预科。</w:t>
      </w:r>
    </w:p>
    <w:p>
      <w:pPr>
        <w:ind w:firstLine="420" w:firstLineChars="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（1）三种补全模式：①全部覆盖重新填。</w:t>
      </w:r>
      <w:r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  <w:t>②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补全没填满45个的其它有空位志愿（原来的“专业组+专业”不变）。③补全院校专业组里面的专业。</w:t>
      </w:r>
    </w:p>
    <w:p>
      <w:pPr>
        <w:ind w:firstLine="420" w:firstLineChars="0"/>
        <w:jc w:val="left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（2）填报类别：中外、定向、港澳等选项</w:t>
      </w:r>
    </w:p>
    <w:p>
      <w:pPr>
        <w:ind w:firstLine="420" w:firstLineChars="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（3）补全过程中，可指定“博、冲、稳、保、垫”的数量</w:t>
      </w:r>
    </w:p>
    <w:p>
      <w:pPr>
        <w:ind w:firstLine="420" w:firstLineChars="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（4）在“垫”选项中，可设置默认“垫”区间41-43、44-45的分差值。</w:t>
      </w:r>
    </w:p>
    <w:p>
      <w:pPr>
        <w:ind w:firstLine="420" w:firstLineChars="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（5）根据需要考虑是否回避专业，只要不是专业优先，建议“博、冲、稳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”不回避。</w:t>
      </w:r>
    </w:p>
    <w:p>
      <w:pPr>
        <w:ind w:firstLine="420" w:firstLineChars="0"/>
        <w:jc w:val="left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（6）可一键填报，也可多次补全。</w:t>
      </w:r>
    </w:p>
    <w:p>
      <w:pPr>
        <w:ind w:firstLine="420" w:firstLineChars="0"/>
        <w:jc w:val="left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四、快捷键设置</w:t>
      </w:r>
    </w:p>
    <w:tbl>
      <w:tblPr>
        <w:tblStyle w:val="3"/>
        <w:tblW w:w="97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434"/>
        <w:gridCol w:w="2435"/>
        <w:gridCol w:w="2435"/>
        <w:gridCol w:w="2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43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项目</w:t>
            </w:r>
          </w:p>
        </w:tc>
        <w:tc>
          <w:tcPr>
            <w:tcW w:w="243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快捷键</w:t>
            </w:r>
          </w:p>
        </w:tc>
        <w:tc>
          <w:tcPr>
            <w:tcW w:w="243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项目</w:t>
            </w: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快捷键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43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加入/删除志愿</w:t>
            </w:r>
          </w:p>
        </w:tc>
        <w:tc>
          <w:tcPr>
            <w:tcW w:w="243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Z</w:t>
            </w:r>
          </w:p>
        </w:tc>
        <w:tc>
          <w:tcPr>
            <w:tcW w:w="243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加入志愿表指定位置</w:t>
            </w: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43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填报全部专业</w:t>
            </w:r>
          </w:p>
        </w:tc>
        <w:tc>
          <w:tcPr>
            <w:tcW w:w="243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C</w:t>
            </w:r>
          </w:p>
        </w:tc>
        <w:tc>
          <w:tcPr>
            <w:tcW w:w="243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填报全部意向专业</w:t>
            </w: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43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标记为“可能录取”</w:t>
            </w:r>
          </w:p>
        </w:tc>
        <w:tc>
          <w:tcPr>
            <w:tcW w:w="243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B</w:t>
            </w:r>
          </w:p>
        </w:tc>
        <w:tc>
          <w:tcPr>
            <w:tcW w:w="243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调整顺序</w:t>
            </w: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43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删除志愿</w:t>
            </w:r>
          </w:p>
        </w:tc>
        <w:tc>
          <w:tcPr>
            <w:tcW w:w="243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Delete</w:t>
            </w:r>
          </w:p>
        </w:tc>
        <w:tc>
          <w:tcPr>
            <w:tcW w:w="243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清除全部专业</w:t>
            </w: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43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加入/删除备选</w:t>
            </w:r>
          </w:p>
        </w:tc>
        <w:tc>
          <w:tcPr>
            <w:tcW w:w="243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Space</w:t>
            </w:r>
          </w:p>
        </w:tc>
        <w:tc>
          <w:tcPr>
            <w:tcW w:w="243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备选高校及专业</w:t>
            </w: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43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查看院校数据</w:t>
            </w:r>
          </w:p>
        </w:tc>
        <w:tc>
          <w:tcPr>
            <w:tcW w:w="243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Q</w:t>
            </w:r>
          </w:p>
        </w:tc>
        <w:tc>
          <w:tcPr>
            <w:tcW w:w="243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查看专业数据</w:t>
            </w: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43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打开筛选面板</w:t>
            </w:r>
          </w:p>
        </w:tc>
        <w:tc>
          <w:tcPr>
            <w:tcW w:w="243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W</w:t>
            </w:r>
          </w:p>
        </w:tc>
        <w:tc>
          <w:tcPr>
            <w:tcW w:w="243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加入收藏</w:t>
            </w: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43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删除收藏</w:t>
            </w:r>
          </w:p>
        </w:tc>
        <w:tc>
          <w:tcPr>
            <w:tcW w:w="243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S</w:t>
            </w:r>
          </w:p>
        </w:tc>
        <w:tc>
          <w:tcPr>
            <w:tcW w:w="243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全部收藏</w:t>
            </w: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Ctrl+A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43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添加说明</w:t>
            </w:r>
          </w:p>
        </w:tc>
        <w:tc>
          <w:tcPr>
            <w:tcW w:w="243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T</w:t>
            </w:r>
          </w:p>
        </w:tc>
        <w:tc>
          <w:tcPr>
            <w:tcW w:w="24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ind w:firstLine="420" w:firstLineChars="0"/>
        <w:jc w:val="left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注：更换快捷键 </w:t>
      </w:r>
      <w:r>
        <w:rPr>
          <w:rFonts w:hint="default" w:ascii="Arial" w:hAnsi="Arial" w:eastAsia="仿宋" w:cs="Arial"/>
          <w:b w:val="0"/>
          <w:bCs w:val="0"/>
          <w:sz w:val="30"/>
          <w:szCs w:val="30"/>
          <w:lang w:val="en-US" w:eastAsia="zh-CN"/>
        </w:rPr>
        <w:t>→</w:t>
      </w:r>
      <w:r>
        <w:rPr>
          <w:rFonts w:hint="eastAsia" w:ascii="Arial" w:hAnsi="Arial" w:eastAsia="仿宋" w:cs="Arial"/>
          <w:b w:val="0"/>
          <w:bCs w:val="0"/>
          <w:sz w:val="30"/>
          <w:szCs w:val="30"/>
          <w:lang w:val="en-US" w:eastAsia="zh-CN"/>
        </w:rPr>
        <w:t xml:space="preserve"> 顶部“设置”键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</w:t>
      </w:r>
      <w:r>
        <w:rPr>
          <w:rFonts w:hint="default" w:ascii="Arial" w:hAnsi="Arial" w:eastAsia="仿宋" w:cs="Arial"/>
          <w:b w:val="0"/>
          <w:bCs w:val="0"/>
          <w:sz w:val="30"/>
          <w:szCs w:val="30"/>
          <w:lang w:val="en-US" w:eastAsia="zh-CN"/>
        </w:rPr>
        <w:t>→</w:t>
      </w:r>
      <w:r>
        <w:rPr>
          <w:rFonts w:hint="eastAsia" w:ascii="Arial" w:hAnsi="Arial" w:eastAsia="仿宋" w:cs="Arial"/>
          <w:b w:val="0"/>
          <w:bCs w:val="0"/>
          <w:sz w:val="30"/>
          <w:szCs w:val="30"/>
          <w:lang w:val="en-US" w:eastAsia="zh-CN"/>
        </w:rPr>
        <w:t xml:space="preserve"> “设置快捷键”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65457"/>
    <w:rsid w:val="013916E3"/>
    <w:rsid w:val="01ED34B8"/>
    <w:rsid w:val="02336BC5"/>
    <w:rsid w:val="02493ECE"/>
    <w:rsid w:val="02FE3F11"/>
    <w:rsid w:val="04310989"/>
    <w:rsid w:val="0451096B"/>
    <w:rsid w:val="056C6DE2"/>
    <w:rsid w:val="05DA3A82"/>
    <w:rsid w:val="077971B1"/>
    <w:rsid w:val="084B7A8A"/>
    <w:rsid w:val="095D3294"/>
    <w:rsid w:val="09DB5362"/>
    <w:rsid w:val="0AA879C1"/>
    <w:rsid w:val="0AD75F87"/>
    <w:rsid w:val="0BCB1F27"/>
    <w:rsid w:val="0CA40EA6"/>
    <w:rsid w:val="0D1C5CD8"/>
    <w:rsid w:val="0F9F66F8"/>
    <w:rsid w:val="10741C95"/>
    <w:rsid w:val="10746A04"/>
    <w:rsid w:val="12787B9F"/>
    <w:rsid w:val="141F6F38"/>
    <w:rsid w:val="144C5D13"/>
    <w:rsid w:val="14926937"/>
    <w:rsid w:val="153D5073"/>
    <w:rsid w:val="16D863FC"/>
    <w:rsid w:val="17004850"/>
    <w:rsid w:val="17367D3B"/>
    <w:rsid w:val="17381C12"/>
    <w:rsid w:val="17C66E8E"/>
    <w:rsid w:val="18D76E98"/>
    <w:rsid w:val="1A2A3B5C"/>
    <w:rsid w:val="1AC74F7C"/>
    <w:rsid w:val="1ADF15CB"/>
    <w:rsid w:val="1BF144CB"/>
    <w:rsid w:val="1CB62A3C"/>
    <w:rsid w:val="1DC71CCE"/>
    <w:rsid w:val="1DCC456D"/>
    <w:rsid w:val="1E255B5C"/>
    <w:rsid w:val="1E784F42"/>
    <w:rsid w:val="1E7D2E50"/>
    <w:rsid w:val="1F4F18B3"/>
    <w:rsid w:val="23DB396B"/>
    <w:rsid w:val="24E933C8"/>
    <w:rsid w:val="26BE17A7"/>
    <w:rsid w:val="27E63ACA"/>
    <w:rsid w:val="288900AE"/>
    <w:rsid w:val="28925136"/>
    <w:rsid w:val="29B44640"/>
    <w:rsid w:val="2A13434E"/>
    <w:rsid w:val="2AEB2CD9"/>
    <w:rsid w:val="2C683EA1"/>
    <w:rsid w:val="2D222B24"/>
    <w:rsid w:val="2D6617DE"/>
    <w:rsid w:val="30394762"/>
    <w:rsid w:val="31252661"/>
    <w:rsid w:val="31625AA6"/>
    <w:rsid w:val="31B1505C"/>
    <w:rsid w:val="32B138E5"/>
    <w:rsid w:val="336745C1"/>
    <w:rsid w:val="3376342C"/>
    <w:rsid w:val="339B431E"/>
    <w:rsid w:val="345D74A7"/>
    <w:rsid w:val="34826317"/>
    <w:rsid w:val="35425CDE"/>
    <w:rsid w:val="363F1DAE"/>
    <w:rsid w:val="36887848"/>
    <w:rsid w:val="378876D6"/>
    <w:rsid w:val="37E27D45"/>
    <w:rsid w:val="37FD5BDE"/>
    <w:rsid w:val="38957E2D"/>
    <w:rsid w:val="38AB39B0"/>
    <w:rsid w:val="38EE09A1"/>
    <w:rsid w:val="3AAC3CEC"/>
    <w:rsid w:val="3B71439E"/>
    <w:rsid w:val="3B81178B"/>
    <w:rsid w:val="3C745B58"/>
    <w:rsid w:val="3E232853"/>
    <w:rsid w:val="3EC81EB6"/>
    <w:rsid w:val="3ECF5FDF"/>
    <w:rsid w:val="3F813AEC"/>
    <w:rsid w:val="40A538FF"/>
    <w:rsid w:val="40C95832"/>
    <w:rsid w:val="40ED3307"/>
    <w:rsid w:val="414C5171"/>
    <w:rsid w:val="436125CF"/>
    <w:rsid w:val="45C976E4"/>
    <w:rsid w:val="47BB62E2"/>
    <w:rsid w:val="484F2C69"/>
    <w:rsid w:val="494732D8"/>
    <w:rsid w:val="49C03BF3"/>
    <w:rsid w:val="49EB4F27"/>
    <w:rsid w:val="4B787A6E"/>
    <w:rsid w:val="4BD024C3"/>
    <w:rsid w:val="4C564E4A"/>
    <w:rsid w:val="4CC77D85"/>
    <w:rsid w:val="4D380651"/>
    <w:rsid w:val="4DC14405"/>
    <w:rsid w:val="4E472868"/>
    <w:rsid w:val="4E4C7643"/>
    <w:rsid w:val="4E8D0FFB"/>
    <w:rsid w:val="4F0B1B5C"/>
    <w:rsid w:val="4F254915"/>
    <w:rsid w:val="50164991"/>
    <w:rsid w:val="5033592B"/>
    <w:rsid w:val="50370359"/>
    <w:rsid w:val="503A126C"/>
    <w:rsid w:val="51384167"/>
    <w:rsid w:val="51A50CE5"/>
    <w:rsid w:val="51AA24EB"/>
    <w:rsid w:val="51CF30CA"/>
    <w:rsid w:val="525A4C3A"/>
    <w:rsid w:val="52FF5582"/>
    <w:rsid w:val="532E447A"/>
    <w:rsid w:val="535C4D02"/>
    <w:rsid w:val="539820F7"/>
    <w:rsid w:val="56615A2F"/>
    <w:rsid w:val="57FE6223"/>
    <w:rsid w:val="58BB72F4"/>
    <w:rsid w:val="597D1C29"/>
    <w:rsid w:val="5BA77976"/>
    <w:rsid w:val="5C0E4E2D"/>
    <w:rsid w:val="5E7B1009"/>
    <w:rsid w:val="5E9072AB"/>
    <w:rsid w:val="5F5A17C9"/>
    <w:rsid w:val="600153EF"/>
    <w:rsid w:val="61267CCB"/>
    <w:rsid w:val="61A94388"/>
    <w:rsid w:val="61EB7E4C"/>
    <w:rsid w:val="639D4C8B"/>
    <w:rsid w:val="63D45EA0"/>
    <w:rsid w:val="644F0A2E"/>
    <w:rsid w:val="66B47C4E"/>
    <w:rsid w:val="689A1F70"/>
    <w:rsid w:val="6A820A52"/>
    <w:rsid w:val="6DB506E2"/>
    <w:rsid w:val="6DB6221F"/>
    <w:rsid w:val="6EBE6CBE"/>
    <w:rsid w:val="6F191163"/>
    <w:rsid w:val="6F496E2E"/>
    <w:rsid w:val="6F887BF3"/>
    <w:rsid w:val="6FD04739"/>
    <w:rsid w:val="727D68F1"/>
    <w:rsid w:val="7293003D"/>
    <w:rsid w:val="72F37E52"/>
    <w:rsid w:val="73300A5E"/>
    <w:rsid w:val="74432814"/>
    <w:rsid w:val="74577C87"/>
    <w:rsid w:val="758B7D43"/>
    <w:rsid w:val="75EB714A"/>
    <w:rsid w:val="76E05407"/>
    <w:rsid w:val="77DB76E4"/>
    <w:rsid w:val="7BA75605"/>
    <w:rsid w:val="7C39226A"/>
    <w:rsid w:val="7D3E2FE3"/>
    <w:rsid w:val="7D513319"/>
    <w:rsid w:val="7D661EA5"/>
    <w:rsid w:val="7D720650"/>
    <w:rsid w:val="7DC0679B"/>
    <w:rsid w:val="7E12294E"/>
    <w:rsid w:val="7E3B1F3F"/>
    <w:rsid w:val="7E871B2D"/>
    <w:rsid w:val="7E90382E"/>
    <w:rsid w:val="7EFB2C2A"/>
    <w:rsid w:val="7FBD1D86"/>
    <w:rsid w:val="7FC3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2025-06-11T11:04:11Z</dcterms:created>
  <dc:creator>wanQs5573_1898222191</dc:creator>
  <cp:lastModifiedBy>1</cp:lastModifiedBy>
  <dcterms:modified xsi:type="dcterms:W3CDTF">2025-06-12T05:25:37Z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